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6" w:rsidRDefault="009C1E06" w:rsidP="009C1E06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9C1E06" w:rsidRDefault="009C1E06" w:rsidP="009C1E06">
      <w:pPr>
        <w:rPr>
          <w:color w:val="000000"/>
        </w:rPr>
      </w:pPr>
    </w:p>
    <w:p w:rsidR="009C1E06" w:rsidRDefault="009C1E06" w:rsidP="009C1E06">
      <w:pPr>
        <w:rPr>
          <w:color w:val="000000"/>
        </w:rPr>
      </w:pPr>
    </w:p>
    <w:p w:rsidR="009C1E06" w:rsidRDefault="009C1E06" w:rsidP="009C1E06">
      <w:pPr>
        <w:tabs>
          <w:tab w:val="center" w:pos="2520"/>
        </w:tabs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Rachunek kosztów</w:t>
      </w:r>
    </w:p>
    <w:p w:rsidR="009C1E06" w:rsidRDefault="009C1E06" w:rsidP="009C1E06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9C1E06" w:rsidRDefault="009C1E06" w:rsidP="009C1E0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 II     Semestr: 4</w:t>
      </w:r>
    </w:p>
    <w:p w:rsidR="009C1E06" w:rsidRDefault="009C1E06" w:rsidP="009C1E06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9C1E06" w:rsidRDefault="009C1E06" w:rsidP="009C1E06">
      <w:pPr>
        <w:spacing w:line="360" w:lineRule="auto"/>
        <w:rPr>
          <w:color w:val="000000"/>
        </w:rPr>
      </w:pPr>
      <w:r>
        <w:rPr>
          <w:color w:val="000000"/>
        </w:rPr>
        <w:t xml:space="preserve">   dr inż. Marek Wilimowski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M. Chwalenia 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216"/>
        <w:gridCol w:w="1808"/>
        <w:gridCol w:w="1820"/>
        <w:gridCol w:w="1128"/>
        <w:gridCol w:w="1581"/>
      </w:tblGrid>
      <w:tr w:rsidR="009C1E06" w:rsidTr="00504537">
        <w:tc>
          <w:tcPr>
            <w:tcW w:w="1177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17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82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30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34" w:type="dxa"/>
            <w:vAlign w:val="center"/>
          </w:tcPr>
          <w:p w:rsidR="009C1E06" w:rsidRDefault="009C1E06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587" w:type="dxa"/>
            <w:vAlign w:val="center"/>
          </w:tcPr>
          <w:p w:rsidR="009C1E06" w:rsidRDefault="009C1E06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9C1E06" w:rsidTr="00504537">
        <w:tc>
          <w:tcPr>
            <w:tcW w:w="1177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17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2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30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</w:tr>
      <w:tr w:rsidR="009C1E06" w:rsidTr="00504537">
        <w:tc>
          <w:tcPr>
            <w:tcW w:w="1177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17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826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kolokwia</w:t>
            </w:r>
          </w:p>
        </w:tc>
        <w:tc>
          <w:tcPr>
            <w:tcW w:w="1830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:rsidR="009C1E06" w:rsidRDefault="009C1E06" w:rsidP="00504537">
            <w:pPr>
              <w:jc w:val="center"/>
              <w:rPr>
                <w:color w:val="000000"/>
              </w:rPr>
            </w:pPr>
          </w:p>
        </w:tc>
      </w:tr>
    </w:tbl>
    <w:p w:rsidR="009C1E06" w:rsidRDefault="009C1E06" w:rsidP="009C1E06">
      <w:pPr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4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9C1E06" w:rsidRDefault="009C1E06" w:rsidP="009C1E06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504537">
            <w:pPr>
              <w:rPr>
                <w:color w:val="000000"/>
              </w:rPr>
            </w:pPr>
            <w:r>
              <w:rPr>
                <w:color w:val="000000"/>
              </w:rPr>
              <w:t>2 semestry matematyki - analiza matematyczna i algebra macierzy, statystyka opisowa, mikroekonomia, podstawy nauki o finansach, rachunkowość finansowa, matematyka finansowa</w:t>
            </w: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Umiejętność wykonania podstawowych analiz kosztów i kalkulacji. Orientowanie się w zależnościach wpływających na ostateczne wyniki przedsiębiorstwa. Umiejętność doboru struktury majątku i kapitałów,.</w:t>
            </w: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Klasyfikacja kosztów. Rachunkowość kosztów - metody kalkulacji kosztów. Kalkulacje tradycyjne – dokładne oraz uproszczone dla szczególnych typów działalności gospodarczej. Rozwój rachunku kosztów i jego przyczyny. Poszukiwanie lepszych rozwiązań – metody kosztów działań oraz kosztów docelowych – przykłady rozwiązań. Mechanizm zarabiania – </w:t>
            </w:r>
            <w:r>
              <w:rPr>
                <w:color w:val="000000"/>
              </w:rPr>
              <w:lastRenderedPageBreak/>
              <w:t xml:space="preserve">wpływ struktury majątkowej i kapitałowej na rentowność kapitału własnego, wskaźniki zyskowności i rentowności, piramida </w:t>
            </w: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 Ponta jako obraz wpływu efektywności wielu aspektów działalności przedsiębiorstwa na ocenę końcową i wartość przedsiębiorstwa. Powiązanie przychodów, kosztów i zysku.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Tarcza podatkowa, tarcza amortyzacyjna.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Zarządzanie krótkoterminowe finansami przedsiębiorstwa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Cykl konwersji gotówki, okres konwersji zapasów, okres spływu należności, okres odroczenia płatności. Zarządzanie środkami pieniężnymi – koszty alternatywne płynności. Zarządzanie należnościami, kredyt handlowy i jego koszt. Zarządzanie zobowiązaniami jako źródłem kapitału krótkoterminowego – koszt tego kapitału. Kapitał obrotowy brutto, kapitał obrotowy netto jako wyraz wysiłku przedsiębiorstwa skierowanego na utrzymanie majątku obrotowego, polityki w zakresie kapitału obrotowego, polityka dopasowania struktury terminowej zapadalności i wymagalności, polityka zerowego kapitału obrotowego. Analiza progu rentowności a analiza progu zysku i zatrzymania produkcji – różnice i podobieństwa. Dźwignia operacyjna, finansowa i łączna. Planowanie finansowe, sprawozdania pro forma, wykorzystanie wskaźników analizy wskaźnikowej do planowania i zarządzania krótkoterminowego.</w:t>
            </w: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Kalkulacja kosztów (podziałowa prosta, podziałowa ze współczynnikami, doliczeniowa, zleceniowa, kalkulacja kosztów działań).</w:t>
            </w:r>
          </w:p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Dźwignia operacyjna, finansowa i łączna.</w:t>
            </w:r>
          </w:p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Cykl konwersji gotówki, okres konwersji zapasów, okres spływu należności, okres odroczenia płatności.</w:t>
            </w:r>
          </w:p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Próg rentowności.</w:t>
            </w:r>
          </w:p>
          <w:p w:rsidR="009C1E06" w:rsidRDefault="009C1E0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Planowanie finansowe.</w:t>
            </w: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C1E06" w:rsidRDefault="009C1E06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Wilimowska Zofia, Wilimowski Marek, Sztuka zarządzania finansami, OPO </w:t>
            </w:r>
            <w:proofErr w:type="spellStart"/>
            <w:r>
              <w:rPr>
                <w:color w:val="000000"/>
              </w:rPr>
              <w:t>TNOiK</w:t>
            </w:r>
            <w:proofErr w:type="spellEnd"/>
            <w:r>
              <w:rPr>
                <w:color w:val="000000"/>
              </w:rPr>
              <w:t>, Bydgoszcz 2001.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Wilimowska Zofia, Wilimowski Marek, </w:t>
            </w:r>
            <w:proofErr w:type="spellStart"/>
            <w:r>
              <w:rPr>
                <w:color w:val="000000"/>
              </w:rPr>
              <w:t>Seretna</w:t>
            </w:r>
            <w:proofErr w:type="spellEnd"/>
            <w:r>
              <w:rPr>
                <w:color w:val="000000"/>
              </w:rPr>
              <w:t xml:space="preserve"> Danuta, Wybrane zagadnienia rachunkowości i finansów, Oficyna Wydawnicza PWSZ w Nysie, Nysa 2003.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Sierpińska Maria, Jachna Tomasz, Ocena przedsiębiorstwa według standardów światowych wyd. 2., </w:t>
            </w:r>
            <w:proofErr w:type="spellStart"/>
            <w:r>
              <w:rPr>
                <w:color w:val="000000"/>
              </w:rPr>
              <w:t>dodr</w:t>
            </w:r>
            <w:proofErr w:type="spellEnd"/>
            <w:r>
              <w:rPr>
                <w:color w:val="000000"/>
              </w:rPr>
              <w:t>. 10, PWN, Warszawa 2000.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Dudycz</w:t>
            </w:r>
            <w:proofErr w:type="spellEnd"/>
            <w:r>
              <w:rPr>
                <w:color w:val="000000"/>
              </w:rPr>
              <w:t xml:space="preserve"> Tadeusz, Analiza finansowa, wyd. 2., Wyd. </w:t>
            </w:r>
            <w:r>
              <w:rPr>
                <w:color w:val="000000"/>
                <w:lang w:val="de-DE"/>
              </w:rPr>
              <w:t xml:space="preserve">AE im. </w:t>
            </w:r>
            <w:r>
              <w:rPr>
                <w:color w:val="000000"/>
              </w:rPr>
              <w:t xml:space="preserve">Oskara Langego we </w:t>
            </w:r>
            <w:r>
              <w:rPr>
                <w:color w:val="000000"/>
              </w:rPr>
              <w:lastRenderedPageBreak/>
              <w:t>Wrocławiu, Wrocław 2000.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Dobija Mieczysław, Rachunkowość zarządcza i controlling, wyd. 2 </w:t>
            </w:r>
            <w:proofErr w:type="spellStart"/>
            <w:r>
              <w:rPr>
                <w:color w:val="000000"/>
              </w:rPr>
              <w:t>dodr</w:t>
            </w:r>
            <w:proofErr w:type="spellEnd"/>
            <w:r>
              <w:rPr>
                <w:color w:val="000000"/>
              </w:rPr>
              <w:t>. 2., PWN, Warszawa 2002.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Piotrowska Maria, Krótkoterminowe decyzje finansowe, seria: Finanse spółek, AE im. Oskara Langego we Wrocławiu, Wrocław 1997.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Nowak Edward, Rachunek kosztów, wyd. 3 </w:t>
            </w:r>
            <w:proofErr w:type="spellStart"/>
            <w:r>
              <w:rPr>
                <w:color w:val="000000"/>
              </w:rPr>
              <w:t>rozsz</w:t>
            </w:r>
            <w:proofErr w:type="spellEnd"/>
            <w:r>
              <w:rPr>
                <w:color w:val="000000"/>
              </w:rPr>
              <w:t>.,: Ekspert, Wrocław 2000.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Sawicki Kazimierz, Analiza kosztów firmy, PWE, Warszawa 2000.</w:t>
            </w:r>
          </w:p>
          <w:p w:rsidR="009C1E06" w:rsidRDefault="009C1E06" w:rsidP="009C1E06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Kiziukiewicz</w:t>
            </w:r>
            <w:proofErr w:type="spellEnd"/>
            <w:r>
              <w:rPr>
                <w:color w:val="000000"/>
              </w:rPr>
              <w:t xml:space="preserve"> Teresa; </w:t>
            </w:r>
            <w:proofErr w:type="spellStart"/>
            <w:r>
              <w:rPr>
                <w:color w:val="000000"/>
              </w:rPr>
              <w:t>Czubakowska</w:t>
            </w:r>
            <w:proofErr w:type="spellEnd"/>
            <w:r>
              <w:rPr>
                <w:color w:val="000000"/>
              </w:rPr>
              <w:t xml:space="preserve"> Ksenia, red., Rachunkowość zarządcza: wyd. 3. zm. i </w:t>
            </w:r>
            <w:proofErr w:type="spellStart"/>
            <w:r>
              <w:rPr>
                <w:color w:val="000000"/>
              </w:rPr>
              <w:t>rozsz</w:t>
            </w:r>
            <w:proofErr w:type="spellEnd"/>
            <w:r>
              <w:rPr>
                <w:color w:val="000000"/>
              </w:rPr>
              <w:t>., Ekspert, Wrocław 2001.</w:t>
            </w:r>
          </w:p>
          <w:p w:rsidR="009C1E06" w:rsidRDefault="009C1E06" w:rsidP="00504537">
            <w:pPr>
              <w:rPr>
                <w:color w:val="000000"/>
              </w:rPr>
            </w:pPr>
          </w:p>
        </w:tc>
      </w:tr>
    </w:tbl>
    <w:p w:rsidR="009C1E06" w:rsidRDefault="009C1E06" w:rsidP="009C1E06">
      <w:pPr>
        <w:spacing w:line="360" w:lineRule="auto"/>
        <w:jc w:val="both"/>
        <w:rPr>
          <w:color w:val="000000"/>
        </w:rPr>
      </w:pPr>
    </w:p>
    <w:p w:rsidR="009C1E06" w:rsidRDefault="009C1E06" w:rsidP="009C1E06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E0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Pluta Wiesław, red., Finanse małych i średnich przedsiębiorstw, PWE, Warszawa 2004,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Sierpińska Maria, </w:t>
            </w:r>
            <w:proofErr w:type="spellStart"/>
            <w:r>
              <w:rPr>
                <w:color w:val="000000"/>
              </w:rPr>
              <w:t>Wędzki</w:t>
            </w:r>
            <w:proofErr w:type="spellEnd"/>
            <w:r>
              <w:rPr>
                <w:color w:val="000000"/>
              </w:rPr>
              <w:t xml:space="preserve"> Dariusz, Zarządzanie płynnością finansową w przedsiębiorstwie, PWN, Warszawa 2002.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Nahotko</w:t>
            </w:r>
            <w:proofErr w:type="spellEnd"/>
            <w:r>
              <w:rPr>
                <w:color w:val="000000"/>
              </w:rPr>
              <w:t xml:space="preserve"> Sławomir, Analiza i decyzje finansowe w przedsiębiorstwie, OPO </w:t>
            </w:r>
            <w:proofErr w:type="spellStart"/>
            <w:r>
              <w:rPr>
                <w:color w:val="000000"/>
              </w:rPr>
              <w:t>TNOiK</w:t>
            </w:r>
            <w:proofErr w:type="spellEnd"/>
            <w:r>
              <w:rPr>
                <w:color w:val="000000"/>
              </w:rPr>
              <w:t>, Bydgoszcz 1998.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Bień Witold, Czytanie bilansu przedsiębiorstwa (dla menedżerów), wyd. 4 </w:t>
            </w:r>
            <w:proofErr w:type="spellStart"/>
            <w:r>
              <w:rPr>
                <w:color w:val="000000"/>
              </w:rPr>
              <w:t>zaktual</w:t>
            </w:r>
            <w:proofErr w:type="spellEnd"/>
            <w:r>
              <w:rPr>
                <w:color w:val="000000"/>
              </w:rPr>
              <w:t xml:space="preserve">. i uzup., </w:t>
            </w:r>
            <w:proofErr w:type="spellStart"/>
            <w:r>
              <w:rPr>
                <w:color w:val="000000"/>
              </w:rPr>
              <w:t>Finans-Servis</w:t>
            </w:r>
            <w:proofErr w:type="spellEnd"/>
            <w:r>
              <w:rPr>
                <w:color w:val="000000"/>
              </w:rPr>
              <w:t>. Zespół Doradców Finansowo-Księgowych, Warszawa 1995,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Hindle</w:t>
            </w:r>
            <w:proofErr w:type="spellEnd"/>
            <w:r>
              <w:rPr>
                <w:color w:val="000000"/>
              </w:rPr>
              <w:t xml:space="preserve"> Tim, Żebrowska Barbara, Finanse: leksykon, Wydaw. Studio Emka, Warszawa 1997.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Słownik Reutera: międzynarodowe terminy ekonomiczne i finansowe, oprac. Limited Reuters,- BKKI - Powszechna Agencja Informacyjna, </w:t>
            </w:r>
            <w:proofErr w:type="spellStart"/>
            <w:r>
              <w:rPr>
                <w:color w:val="000000"/>
              </w:rPr>
              <w:t>cop</w:t>
            </w:r>
            <w:proofErr w:type="spellEnd"/>
            <w:r>
              <w:rPr>
                <w:color w:val="000000"/>
              </w:rPr>
              <w:t>., Warszawa 1992.</w:t>
            </w:r>
          </w:p>
          <w:p w:rsidR="009C1E06" w:rsidRDefault="009C1E06" w:rsidP="009C1E0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Jackson Mary, </w:t>
            </w:r>
            <w:proofErr w:type="spellStart"/>
            <w:r>
              <w:rPr>
                <w:color w:val="000000"/>
              </w:rPr>
              <w:t>Staunton</w:t>
            </w:r>
            <w:proofErr w:type="spellEnd"/>
            <w:r>
              <w:rPr>
                <w:color w:val="000000"/>
              </w:rPr>
              <w:t xml:space="preserve"> Mike, Zaawansowane modele finansowe z wykorzystaniem Excela i VBA + CD-ROM, Helion, Gliwice 2004.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746"/>
    <w:multiLevelType w:val="hybridMultilevel"/>
    <w:tmpl w:val="9CD65A9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553EF"/>
    <w:multiLevelType w:val="hybridMultilevel"/>
    <w:tmpl w:val="85CAF97E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1"/>
    <w:rsid w:val="004B6346"/>
    <w:rsid w:val="004D4CC7"/>
    <w:rsid w:val="0075220A"/>
    <w:rsid w:val="009C1E06"/>
    <w:rsid w:val="00A72231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2011-10-10T17:11:00Z</dcterms:created>
  <dcterms:modified xsi:type="dcterms:W3CDTF">2011-10-10T17:12:00Z</dcterms:modified>
</cp:coreProperties>
</file>